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20" w:rsidRPr="003617A2" w:rsidRDefault="00A23720" w:rsidP="003617A2">
      <w:pPr>
        <w:ind w:leftChars="50" w:left="105" w:rightChars="50" w:right="105"/>
        <w:jc w:val="center"/>
        <w:rPr>
          <w:rFonts w:asciiTheme="majorEastAsia" w:eastAsiaTheme="majorEastAsia" w:hAnsiTheme="majorEastAsia"/>
          <w:b/>
          <w:sz w:val="36"/>
          <w:szCs w:val="36"/>
        </w:rPr>
      </w:pPr>
      <w:r w:rsidRPr="003617A2">
        <w:rPr>
          <w:rFonts w:asciiTheme="majorEastAsia" w:eastAsiaTheme="majorEastAsia" w:hAnsiTheme="majorEastAsia" w:hint="eastAsia"/>
          <w:b/>
          <w:sz w:val="36"/>
          <w:szCs w:val="36"/>
        </w:rPr>
        <w:t>西安体育学院第二课堂实践教学管理办法</w:t>
      </w:r>
    </w:p>
    <w:p w:rsidR="00A23720" w:rsidRDefault="00A23720" w:rsidP="003617A2">
      <w:pPr>
        <w:ind w:leftChars="50" w:left="105" w:rightChars="50" w:right="105"/>
        <w:jc w:val="center"/>
        <w:rPr>
          <w:rFonts w:asciiTheme="majorEastAsia" w:eastAsiaTheme="majorEastAsia" w:hAnsiTheme="majorEastAsia" w:cs="宋体" w:hint="eastAsia"/>
          <w:b/>
          <w:kern w:val="0"/>
          <w:sz w:val="36"/>
          <w:szCs w:val="36"/>
        </w:rPr>
      </w:pPr>
      <w:r w:rsidRPr="003617A2">
        <w:rPr>
          <w:rFonts w:asciiTheme="majorEastAsia" w:eastAsiaTheme="majorEastAsia" w:hAnsiTheme="majorEastAsia" w:cs="宋体" w:hint="eastAsia"/>
          <w:b/>
          <w:kern w:val="0"/>
          <w:sz w:val="36"/>
          <w:szCs w:val="36"/>
        </w:rPr>
        <w:t>（试行）</w:t>
      </w:r>
    </w:p>
    <w:p w:rsidR="003617A2" w:rsidRPr="00EB4F2A" w:rsidRDefault="003617A2" w:rsidP="003617A2">
      <w:pPr>
        <w:ind w:leftChars="50" w:left="105" w:rightChars="50" w:right="105"/>
        <w:jc w:val="center"/>
        <w:rPr>
          <w:rFonts w:ascii="仿宋" w:eastAsia="仿宋" w:hAnsi="仿宋" w:cs="宋体"/>
          <w:b/>
          <w:kern w:val="0"/>
          <w:sz w:val="28"/>
          <w:szCs w:val="28"/>
        </w:rPr>
      </w:pPr>
    </w:p>
    <w:p w:rsidR="00A23720" w:rsidRPr="003617A2" w:rsidRDefault="00A23720" w:rsidP="003617A2">
      <w:pPr>
        <w:ind w:leftChars="50" w:left="105" w:rightChars="50" w:right="105"/>
        <w:jc w:val="center"/>
        <w:rPr>
          <w:rFonts w:ascii="仿宋_GB2312" w:eastAsia="仿宋_GB2312" w:hAnsi="微软雅黑" w:cs="宋体" w:hint="eastAsia"/>
          <w:b/>
          <w:kern w:val="0"/>
          <w:sz w:val="32"/>
          <w:szCs w:val="32"/>
        </w:rPr>
      </w:pPr>
      <w:r w:rsidRPr="003617A2">
        <w:rPr>
          <w:rFonts w:ascii="仿宋_GB2312" w:eastAsia="仿宋_GB2312" w:hAnsi="微软雅黑" w:cs="宋体" w:hint="eastAsia"/>
          <w:b/>
          <w:kern w:val="0"/>
          <w:sz w:val="32"/>
          <w:szCs w:val="32"/>
        </w:rPr>
        <w:t>第一章  总则</w:t>
      </w:r>
    </w:p>
    <w:p w:rsidR="00A23720" w:rsidRPr="003617A2" w:rsidRDefault="00A23720" w:rsidP="003617A2">
      <w:pPr>
        <w:widowControl/>
        <w:spacing w:line="360" w:lineRule="auto"/>
        <w:ind w:rightChars="50" w:right="105" w:firstLineChars="196" w:firstLine="630"/>
        <w:jc w:val="left"/>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第一条</w:t>
      </w:r>
      <w:r w:rsidRPr="003617A2">
        <w:rPr>
          <w:rFonts w:ascii="仿宋_GB2312" w:eastAsia="仿宋_GB2312" w:hAnsi="仿宋" w:cs="宋体" w:hint="eastAsia"/>
          <w:kern w:val="0"/>
          <w:sz w:val="32"/>
          <w:szCs w:val="32"/>
        </w:rPr>
        <w:t xml:space="preserve">  为全面贯彻党的教育方针，积极探索高等教育人才培养的新形式、新途径，培养学生的创新精神、创新能力，强化学生的专业知识和与之相匹配的综合素质，提升学生的就业竞争力，提高人才培养质量，结合我院的实际，特制定本办法。</w:t>
      </w:r>
    </w:p>
    <w:p w:rsidR="00A23720" w:rsidRPr="003617A2" w:rsidRDefault="00A23720" w:rsidP="003617A2">
      <w:pPr>
        <w:widowControl/>
        <w:spacing w:line="360" w:lineRule="auto"/>
        <w:ind w:rightChars="50" w:right="105" w:firstLineChars="196" w:firstLine="630"/>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第二条</w:t>
      </w:r>
      <w:r w:rsidRPr="003617A2">
        <w:rPr>
          <w:rFonts w:ascii="仿宋_GB2312" w:eastAsia="仿宋_GB2312" w:hAnsi="仿宋" w:cs="宋体" w:hint="eastAsia"/>
          <w:kern w:val="0"/>
          <w:sz w:val="32"/>
          <w:szCs w:val="32"/>
        </w:rPr>
        <w:t xml:space="preserve">  第一课堂是学院各专业本科人才培养方案（以下简称培养方案）的主体，第二课堂是第一课堂的有益补充，两者相互结合，相互促进，协调发展。</w:t>
      </w:r>
    </w:p>
    <w:p w:rsidR="00A23720" w:rsidRPr="003617A2" w:rsidRDefault="00A23720" w:rsidP="003617A2">
      <w:pPr>
        <w:widowControl/>
        <w:spacing w:line="360" w:lineRule="auto"/>
        <w:ind w:rightChars="50" w:right="105" w:firstLineChars="196" w:firstLine="630"/>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第三条</w:t>
      </w:r>
      <w:r w:rsidRPr="003617A2">
        <w:rPr>
          <w:rFonts w:ascii="仿宋_GB2312" w:eastAsia="仿宋_GB2312" w:hAnsi="仿宋" w:cs="宋体" w:hint="eastAsia"/>
          <w:b/>
          <w:kern w:val="0"/>
          <w:sz w:val="32"/>
          <w:szCs w:val="32"/>
        </w:rPr>
        <w:t xml:space="preserve">  </w:t>
      </w:r>
      <w:r w:rsidRPr="003617A2">
        <w:rPr>
          <w:rFonts w:ascii="仿宋_GB2312" w:eastAsia="仿宋_GB2312" w:hAnsi="仿宋" w:cs="宋体" w:hint="eastAsia"/>
          <w:kern w:val="0"/>
          <w:sz w:val="32"/>
          <w:szCs w:val="32"/>
        </w:rPr>
        <w:t>第二课堂实行学分制管理，课程内容实行项目管理。</w:t>
      </w:r>
    </w:p>
    <w:p w:rsidR="00A23720" w:rsidRPr="003617A2" w:rsidRDefault="00A23720" w:rsidP="003617A2">
      <w:pPr>
        <w:widowControl/>
        <w:spacing w:line="360" w:lineRule="auto"/>
        <w:ind w:rightChars="50" w:right="105" w:firstLineChars="196" w:firstLine="630"/>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第四条</w:t>
      </w:r>
      <w:r w:rsidRPr="003617A2">
        <w:rPr>
          <w:rFonts w:ascii="仿宋_GB2312" w:eastAsia="仿宋_GB2312" w:hAnsi="仿宋" w:cs="宋体" w:hint="eastAsia"/>
          <w:kern w:val="0"/>
          <w:sz w:val="32"/>
          <w:szCs w:val="32"/>
        </w:rPr>
        <w:t xml:space="preserve">  本办法适用于我校全日制普通本科学生。</w:t>
      </w:r>
    </w:p>
    <w:p w:rsidR="00A23720" w:rsidRPr="003617A2" w:rsidRDefault="00A23720" w:rsidP="003617A2">
      <w:pPr>
        <w:widowControl/>
        <w:spacing w:line="360" w:lineRule="auto"/>
        <w:ind w:leftChars="50" w:left="105" w:rightChars="50" w:right="105"/>
        <w:jc w:val="center"/>
        <w:rPr>
          <w:rFonts w:ascii="仿宋_GB2312" w:eastAsia="仿宋_GB2312" w:hAnsi="微软雅黑" w:cs="宋体" w:hint="eastAsia"/>
          <w:kern w:val="0"/>
          <w:sz w:val="32"/>
          <w:szCs w:val="32"/>
        </w:rPr>
      </w:pPr>
      <w:r w:rsidRPr="003617A2">
        <w:rPr>
          <w:rFonts w:ascii="仿宋_GB2312" w:eastAsia="仿宋_GB2312" w:hAnsi="微软雅黑" w:cs="宋体" w:hint="eastAsia"/>
          <w:b/>
          <w:kern w:val="0"/>
          <w:sz w:val="32"/>
          <w:szCs w:val="32"/>
        </w:rPr>
        <w:t>第二章  组织机构</w:t>
      </w:r>
    </w:p>
    <w:p w:rsidR="00A23720" w:rsidRPr="003617A2" w:rsidRDefault="00A23720" w:rsidP="003617A2">
      <w:pPr>
        <w:widowControl/>
        <w:spacing w:line="360" w:lineRule="auto"/>
        <w:ind w:rightChars="50" w:right="105" w:firstLineChars="196" w:firstLine="630"/>
        <w:jc w:val="left"/>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第五条</w:t>
      </w:r>
      <w:r w:rsidRPr="003617A2">
        <w:rPr>
          <w:rFonts w:ascii="仿宋_GB2312" w:eastAsia="仿宋_GB2312" w:hAnsi="仿宋" w:cs="宋体" w:hint="eastAsia"/>
          <w:kern w:val="0"/>
          <w:sz w:val="32"/>
          <w:szCs w:val="32"/>
        </w:rPr>
        <w:t xml:space="preserve">  为确保第二课堂学分制工作的有序开展，学院成立第二课堂管理委员会（以下简称管理委员会），负责全校第二课堂的统筹规划和管理等工作。</w:t>
      </w:r>
    </w:p>
    <w:p w:rsidR="00A23720" w:rsidRPr="003617A2" w:rsidRDefault="00A23720" w:rsidP="003617A2">
      <w:pPr>
        <w:widowControl/>
        <w:spacing w:line="360" w:lineRule="auto"/>
        <w:ind w:rightChars="50" w:right="105" w:firstLineChars="196" w:firstLine="630"/>
        <w:jc w:val="left"/>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第六条</w:t>
      </w:r>
      <w:r w:rsidRPr="003617A2">
        <w:rPr>
          <w:rFonts w:ascii="仿宋_GB2312" w:eastAsia="仿宋_GB2312" w:hAnsi="仿宋" w:cs="宋体" w:hint="eastAsia"/>
          <w:kern w:val="0"/>
          <w:sz w:val="32"/>
          <w:szCs w:val="32"/>
        </w:rPr>
        <w:t xml:space="preserve">  委员会主任由分管教学的副院长担任，常务副主任由教务处处长担任，成员由教务处、各系（部）及相关部门领导组成。</w:t>
      </w:r>
    </w:p>
    <w:p w:rsidR="00A23720" w:rsidRPr="003617A2" w:rsidRDefault="00A23720" w:rsidP="003617A2">
      <w:pPr>
        <w:widowControl/>
        <w:spacing w:line="360" w:lineRule="auto"/>
        <w:ind w:leftChars="50" w:left="105" w:rightChars="50" w:right="105" w:firstLineChars="196" w:firstLine="630"/>
        <w:jc w:val="left"/>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lastRenderedPageBreak/>
        <w:t>第七条</w:t>
      </w:r>
      <w:r w:rsidRPr="003617A2">
        <w:rPr>
          <w:rFonts w:ascii="仿宋_GB2312" w:eastAsia="仿宋_GB2312" w:hAnsi="仿宋" w:cs="宋体" w:hint="eastAsia"/>
          <w:kern w:val="0"/>
          <w:sz w:val="32"/>
          <w:szCs w:val="32"/>
        </w:rPr>
        <w:t xml:space="preserve">  委员会下设办公室，办公室设在教务处，具体负责第二课堂管理办法起草、项目设置与管理等工作。</w:t>
      </w:r>
    </w:p>
    <w:p w:rsidR="00A23720" w:rsidRPr="003617A2" w:rsidRDefault="00A23720" w:rsidP="003617A2">
      <w:pPr>
        <w:spacing w:line="360" w:lineRule="auto"/>
        <w:ind w:leftChars="50" w:left="105" w:rightChars="50" w:right="105" w:firstLineChars="200" w:firstLine="643"/>
        <w:rPr>
          <w:rFonts w:ascii="仿宋_GB2312" w:eastAsia="仿宋_GB2312" w:hAnsi="仿宋" w:hint="eastAsia"/>
          <w:sz w:val="32"/>
          <w:szCs w:val="32"/>
        </w:rPr>
      </w:pPr>
      <w:r w:rsidRPr="003617A2">
        <w:rPr>
          <w:rFonts w:ascii="仿宋_GB2312" w:eastAsia="仿宋_GB2312" w:hAnsi="黑体" w:cs="宋体" w:hint="eastAsia"/>
          <w:b/>
          <w:kern w:val="0"/>
          <w:sz w:val="32"/>
          <w:szCs w:val="32"/>
        </w:rPr>
        <w:t>第八条</w:t>
      </w:r>
      <w:r w:rsidRPr="003617A2">
        <w:rPr>
          <w:rFonts w:ascii="仿宋_GB2312" w:eastAsia="仿宋_GB2312" w:hAnsi="仿宋" w:cs="宋体" w:hint="eastAsia"/>
          <w:kern w:val="0"/>
          <w:sz w:val="32"/>
          <w:szCs w:val="32"/>
        </w:rPr>
        <w:t xml:space="preserve">  各系成立第二课堂领导小组，组长由</w:t>
      </w:r>
      <w:r w:rsidRPr="003617A2">
        <w:rPr>
          <w:rFonts w:ascii="仿宋_GB2312" w:eastAsia="仿宋_GB2312" w:hAnsi="仿宋" w:hint="eastAsia"/>
          <w:sz w:val="32"/>
          <w:szCs w:val="32"/>
        </w:rPr>
        <w:t>系主任担任，</w:t>
      </w:r>
      <w:r w:rsidRPr="003617A2">
        <w:rPr>
          <w:rFonts w:ascii="仿宋_GB2312" w:eastAsia="仿宋_GB2312" w:hAnsi="仿宋" w:cs="宋体" w:hint="eastAsia"/>
          <w:kern w:val="0"/>
          <w:sz w:val="32"/>
          <w:szCs w:val="32"/>
        </w:rPr>
        <w:t>负责本系各专业第二课堂项目设置与实施，学分认定与上报以及经费管理与使用等工作。</w:t>
      </w:r>
    </w:p>
    <w:p w:rsidR="00A23720" w:rsidRPr="003617A2" w:rsidRDefault="00A23720" w:rsidP="003617A2">
      <w:pPr>
        <w:widowControl/>
        <w:spacing w:line="360" w:lineRule="auto"/>
        <w:ind w:leftChars="50" w:left="105" w:rightChars="50" w:right="105" w:firstLineChars="1300" w:firstLine="4176"/>
        <w:rPr>
          <w:rFonts w:ascii="仿宋_GB2312" w:eastAsia="仿宋_GB2312" w:hAnsi="微软雅黑" w:cs="宋体" w:hint="eastAsia"/>
          <w:b/>
          <w:kern w:val="0"/>
          <w:sz w:val="32"/>
          <w:szCs w:val="32"/>
        </w:rPr>
      </w:pPr>
      <w:r w:rsidRPr="003617A2">
        <w:rPr>
          <w:rFonts w:ascii="仿宋_GB2312" w:eastAsia="仿宋_GB2312" w:hAnsi="微软雅黑" w:cs="宋体" w:hint="eastAsia"/>
          <w:b/>
          <w:kern w:val="0"/>
          <w:sz w:val="32"/>
          <w:szCs w:val="32"/>
        </w:rPr>
        <w:t>第三章 实施管理</w:t>
      </w:r>
    </w:p>
    <w:p w:rsidR="00A23720" w:rsidRPr="003617A2" w:rsidRDefault="00A23720" w:rsidP="003617A2">
      <w:pPr>
        <w:widowControl/>
        <w:ind w:leftChars="50" w:left="105" w:rightChars="50" w:right="105" w:firstLineChars="200" w:firstLine="643"/>
        <w:jc w:val="left"/>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第九条</w:t>
      </w:r>
      <w:r w:rsidRPr="003617A2">
        <w:rPr>
          <w:rFonts w:ascii="仿宋_GB2312" w:eastAsia="仿宋_GB2312" w:hAnsi="仿宋" w:cs="宋体" w:hint="eastAsia"/>
          <w:b/>
          <w:kern w:val="0"/>
          <w:sz w:val="32"/>
          <w:szCs w:val="32"/>
        </w:rPr>
        <w:t xml:space="preserve"> </w:t>
      </w:r>
      <w:r w:rsidRPr="003617A2">
        <w:rPr>
          <w:rFonts w:ascii="仿宋_GB2312" w:eastAsia="仿宋_GB2312" w:hAnsi="仿宋" w:cs="宋体" w:hint="eastAsia"/>
          <w:kern w:val="0"/>
          <w:sz w:val="32"/>
          <w:szCs w:val="32"/>
        </w:rPr>
        <w:t xml:space="preserve"> 各系为第二课堂教学活动组织和管理单位，按照本办法各项要求制订各专业学分实施细则,具体名称为《西安体育学院XX专业第二课堂实施细则》。</w:t>
      </w:r>
    </w:p>
    <w:p w:rsidR="00A23720" w:rsidRPr="003617A2" w:rsidRDefault="00A23720" w:rsidP="003617A2">
      <w:pPr>
        <w:widowControl/>
        <w:ind w:leftChars="50" w:left="105" w:rightChars="50" w:right="105" w:firstLineChars="196" w:firstLine="630"/>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第十条</w:t>
      </w:r>
      <w:r w:rsidRPr="003617A2">
        <w:rPr>
          <w:rFonts w:ascii="仿宋_GB2312" w:eastAsia="仿宋_GB2312" w:hAnsi="仿宋" w:cs="宋体" w:hint="eastAsia"/>
          <w:kern w:val="0"/>
          <w:sz w:val="32"/>
          <w:szCs w:val="32"/>
        </w:rPr>
        <w:t xml:space="preserve">  各系于每年3月向教务处报送本年度“第二课堂”活动方案，待教学指导委员会审核批准后方可实施。</w:t>
      </w:r>
    </w:p>
    <w:p w:rsidR="00A23720" w:rsidRPr="003617A2" w:rsidRDefault="00A23720" w:rsidP="003617A2">
      <w:pPr>
        <w:widowControl/>
        <w:ind w:leftChars="50" w:left="105" w:rightChars="50" w:right="105" w:firstLineChars="200" w:firstLine="643"/>
        <w:jc w:val="left"/>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第十一条</w:t>
      </w:r>
      <w:r w:rsidRPr="003617A2">
        <w:rPr>
          <w:rFonts w:ascii="仿宋_GB2312" w:eastAsia="仿宋_GB2312" w:hAnsi="仿宋" w:cs="宋体" w:hint="eastAsia"/>
          <w:kern w:val="0"/>
          <w:sz w:val="32"/>
          <w:szCs w:val="32"/>
        </w:rPr>
        <w:t xml:space="preserve">  第二课堂教学活动项目学分实行年级、系和学院三级管理制度,学分认定结果由系部予以公示。学生修满第二课堂学分后，分别在第六学期和第七学期期末由各系将学生第二课堂学分录入学生成绩管理系统。</w:t>
      </w:r>
    </w:p>
    <w:p w:rsidR="00A23720" w:rsidRPr="003617A2" w:rsidRDefault="00A23720" w:rsidP="003617A2">
      <w:pPr>
        <w:widowControl/>
        <w:ind w:leftChars="50" w:left="105" w:rightChars="50" w:right="105" w:firstLine="620"/>
        <w:jc w:val="left"/>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第十二条</w:t>
      </w:r>
      <w:r w:rsidRPr="003617A2">
        <w:rPr>
          <w:rFonts w:ascii="仿宋_GB2312" w:eastAsia="仿宋_GB2312" w:hAnsi="仿宋" w:cs="宋体" w:hint="eastAsia"/>
          <w:kern w:val="0"/>
          <w:sz w:val="32"/>
          <w:szCs w:val="32"/>
        </w:rPr>
        <w:t xml:space="preserve">  学院对第二课堂教学各项活动进行监督和检查，学生申报学分所持相关实践成果及证明材料必须真实可靠，如弄虚作假，一经发现将取消其所获得的相关学分，并按“作弊”处理。</w:t>
      </w:r>
    </w:p>
    <w:p w:rsidR="00A23720" w:rsidRPr="003617A2" w:rsidRDefault="00A23720" w:rsidP="003617A2">
      <w:pPr>
        <w:widowControl/>
        <w:ind w:rightChars="50" w:right="105" w:firstLineChars="1000" w:firstLine="3213"/>
        <w:rPr>
          <w:rFonts w:ascii="仿宋_GB2312" w:eastAsia="仿宋_GB2312" w:hAnsi="微软雅黑" w:cs="宋体" w:hint="eastAsia"/>
          <w:b/>
          <w:kern w:val="0"/>
          <w:sz w:val="32"/>
          <w:szCs w:val="32"/>
        </w:rPr>
      </w:pPr>
      <w:r w:rsidRPr="003617A2">
        <w:rPr>
          <w:rFonts w:ascii="仿宋_GB2312" w:eastAsia="仿宋_GB2312" w:hAnsi="微软雅黑" w:cs="宋体" w:hint="eastAsia"/>
          <w:b/>
          <w:kern w:val="0"/>
          <w:sz w:val="32"/>
          <w:szCs w:val="32"/>
        </w:rPr>
        <w:t>第四章  内容与要求</w:t>
      </w:r>
    </w:p>
    <w:p w:rsidR="00A23720" w:rsidRPr="003617A2" w:rsidRDefault="00A23720" w:rsidP="003617A2">
      <w:pPr>
        <w:widowControl/>
        <w:ind w:leftChars="50" w:left="105" w:rightChars="50" w:right="105" w:firstLineChars="200" w:firstLine="643"/>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第十三条</w:t>
      </w:r>
      <w:r w:rsidRPr="003617A2">
        <w:rPr>
          <w:rFonts w:ascii="仿宋_GB2312" w:eastAsia="仿宋_GB2312" w:hAnsi="仿宋" w:cs="宋体" w:hint="eastAsia"/>
          <w:b/>
          <w:kern w:val="0"/>
          <w:sz w:val="32"/>
          <w:szCs w:val="32"/>
        </w:rPr>
        <w:t xml:space="preserve">  </w:t>
      </w:r>
      <w:r w:rsidRPr="003617A2">
        <w:rPr>
          <w:rFonts w:ascii="仿宋_GB2312" w:eastAsia="仿宋_GB2312" w:hAnsi="仿宋" w:cs="宋体" w:hint="eastAsia"/>
          <w:kern w:val="0"/>
          <w:sz w:val="32"/>
          <w:szCs w:val="32"/>
        </w:rPr>
        <w:t>第二课堂教学活动内容设计以促进学生专业学习，培养创新创业精神和能力，提升实践能力，拓宽</w:t>
      </w:r>
      <w:r w:rsidRPr="003617A2">
        <w:rPr>
          <w:rFonts w:ascii="仿宋_GB2312" w:eastAsia="仿宋_GB2312" w:hAnsi="仿宋" w:cs="宋体" w:hint="eastAsia"/>
          <w:kern w:val="0"/>
          <w:sz w:val="32"/>
          <w:szCs w:val="32"/>
        </w:rPr>
        <w:lastRenderedPageBreak/>
        <w:t>视野和提高就业竞争力为目标。具体内容包括科研方法训练、实践能力培训、科技活动、创新创业活动、学科竞赛、社会实践活动、文体活动、论文发表、专题讲座以及考证等方面。其中，专业实践活动为第二课堂考核必修内容。</w:t>
      </w:r>
    </w:p>
    <w:p w:rsidR="00A23720" w:rsidRPr="003617A2" w:rsidRDefault="00A23720" w:rsidP="003617A2">
      <w:pPr>
        <w:widowControl/>
        <w:ind w:leftChars="50" w:left="105" w:rightChars="50" w:right="105" w:firstLineChars="200" w:firstLine="643"/>
        <w:jc w:val="left"/>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第十四条</w:t>
      </w:r>
      <w:r w:rsidRPr="003617A2">
        <w:rPr>
          <w:rFonts w:ascii="仿宋_GB2312" w:eastAsia="仿宋_GB2312" w:hAnsi="仿宋" w:cs="宋体" w:hint="eastAsia"/>
          <w:kern w:val="0"/>
          <w:sz w:val="32"/>
          <w:szCs w:val="32"/>
        </w:rPr>
        <w:t xml:space="preserve">  第二课堂活动应在不影响正常的教学秩序的前提下，按照《西安体育学院XX专业第二课堂实施细则》的要求有组织、有计划地开展。</w:t>
      </w:r>
    </w:p>
    <w:p w:rsidR="00A23720" w:rsidRPr="003617A2" w:rsidRDefault="00A23720" w:rsidP="003617A2">
      <w:pPr>
        <w:widowControl/>
        <w:ind w:leftChars="50" w:left="105" w:rightChars="50" w:right="105" w:firstLineChars="200" w:firstLine="643"/>
        <w:jc w:val="left"/>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第十五条</w:t>
      </w:r>
      <w:r w:rsidRPr="003617A2">
        <w:rPr>
          <w:rFonts w:ascii="仿宋_GB2312" w:eastAsia="仿宋_GB2312" w:hAnsi="仿宋" w:cs="宋体" w:hint="eastAsia"/>
          <w:kern w:val="0"/>
          <w:sz w:val="32"/>
          <w:szCs w:val="32"/>
        </w:rPr>
        <w:t xml:space="preserve">  每个本科生在校学习期间，需要累计达到第二课堂学分要求方能毕业。</w:t>
      </w:r>
    </w:p>
    <w:p w:rsidR="00A23720" w:rsidRPr="003617A2" w:rsidRDefault="00A23720" w:rsidP="003617A2">
      <w:pPr>
        <w:widowControl/>
        <w:ind w:leftChars="50" w:left="105" w:rightChars="50" w:right="105" w:firstLineChars="196" w:firstLine="630"/>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第十六条</w:t>
      </w:r>
      <w:r w:rsidRPr="003617A2">
        <w:rPr>
          <w:rFonts w:ascii="仿宋_GB2312" w:eastAsia="仿宋_GB2312" w:hAnsi="仿宋" w:cs="宋体" w:hint="eastAsia"/>
          <w:b/>
          <w:kern w:val="0"/>
          <w:sz w:val="32"/>
          <w:szCs w:val="32"/>
        </w:rPr>
        <w:t xml:space="preserve">  </w:t>
      </w:r>
      <w:r w:rsidRPr="003617A2">
        <w:rPr>
          <w:rFonts w:ascii="仿宋_GB2312" w:eastAsia="仿宋_GB2312" w:hAnsi="仿宋" w:cs="宋体" w:hint="eastAsia"/>
          <w:kern w:val="0"/>
          <w:sz w:val="32"/>
          <w:szCs w:val="32"/>
        </w:rPr>
        <w:t>我院第二课堂教学各模块主要项目名称与学分如下：</w:t>
      </w:r>
    </w:p>
    <w:p w:rsidR="00A23720" w:rsidRPr="003617A2" w:rsidRDefault="00A23720" w:rsidP="003617A2">
      <w:pPr>
        <w:ind w:leftChars="50" w:left="105" w:rightChars="50" w:right="105" w:firstLineChars="750" w:firstLine="2400"/>
        <w:rPr>
          <w:rFonts w:ascii="仿宋_GB2312" w:eastAsia="仿宋_GB2312" w:hAnsi="仿宋" w:cs="宋体" w:hint="eastAsia"/>
          <w:kern w:val="0"/>
          <w:sz w:val="32"/>
          <w:szCs w:val="32"/>
        </w:rPr>
      </w:pPr>
      <w:r w:rsidRPr="003617A2">
        <w:rPr>
          <w:rFonts w:ascii="仿宋_GB2312" w:eastAsia="仿宋_GB2312" w:hAnsi="仿宋" w:cs="宋体" w:hint="eastAsia"/>
          <w:kern w:val="0"/>
          <w:sz w:val="32"/>
          <w:szCs w:val="32"/>
        </w:rPr>
        <w:t>项目模块                           学分</w:t>
      </w:r>
    </w:p>
    <w:p w:rsidR="00A23720" w:rsidRPr="003617A2" w:rsidRDefault="00A23720" w:rsidP="003617A2">
      <w:pPr>
        <w:ind w:leftChars="50" w:left="105" w:rightChars="50" w:right="105" w:firstLineChars="500" w:firstLine="1600"/>
        <w:rPr>
          <w:rFonts w:ascii="仿宋_GB2312" w:eastAsia="仿宋_GB2312" w:hAnsi="仿宋" w:hint="eastAsia"/>
          <w:sz w:val="32"/>
          <w:szCs w:val="32"/>
        </w:rPr>
      </w:pPr>
      <w:r w:rsidRPr="003617A2">
        <w:rPr>
          <w:rFonts w:ascii="仿宋_GB2312" w:eastAsia="仿宋_GB2312" w:hAnsi="仿宋" w:cs="宋体" w:hint="eastAsia"/>
          <w:kern w:val="0"/>
          <w:sz w:val="32"/>
          <w:szCs w:val="32"/>
        </w:rPr>
        <w:t>专业实践与科技创新类                     7分</w:t>
      </w:r>
    </w:p>
    <w:p w:rsidR="00A23720" w:rsidRPr="003617A2" w:rsidRDefault="00A23720" w:rsidP="003617A2">
      <w:pPr>
        <w:widowControl/>
        <w:ind w:leftChars="50" w:left="105" w:rightChars="50" w:right="105" w:firstLineChars="500" w:firstLine="1600"/>
        <w:rPr>
          <w:rFonts w:ascii="仿宋_GB2312" w:eastAsia="仿宋_GB2312" w:hAnsi="仿宋" w:cs="宋体" w:hint="eastAsia"/>
          <w:kern w:val="0"/>
          <w:sz w:val="32"/>
          <w:szCs w:val="32"/>
        </w:rPr>
      </w:pPr>
      <w:r w:rsidRPr="003617A2">
        <w:rPr>
          <w:rFonts w:ascii="仿宋_GB2312" w:eastAsia="仿宋_GB2312" w:hAnsi="仿宋" w:cs="宋体" w:hint="eastAsia"/>
          <w:kern w:val="0"/>
          <w:sz w:val="32"/>
          <w:szCs w:val="32"/>
        </w:rPr>
        <w:t>社会实践与文体活动类                     3分</w:t>
      </w:r>
    </w:p>
    <w:p w:rsidR="00A23720" w:rsidRPr="003617A2" w:rsidRDefault="00A23720" w:rsidP="003617A2">
      <w:pPr>
        <w:widowControl/>
        <w:ind w:leftChars="50" w:left="105" w:rightChars="50" w:right="105" w:firstLine="620"/>
        <w:jc w:val="left"/>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第十七条</w:t>
      </w:r>
      <w:r w:rsidRPr="003617A2">
        <w:rPr>
          <w:rFonts w:ascii="仿宋_GB2312" w:eastAsia="仿宋_GB2312" w:hAnsi="仿宋" w:cs="宋体" w:hint="eastAsia"/>
          <w:kern w:val="0"/>
          <w:sz w:val="32"/>
          <w:szCs w:val="32"/>
        </w:rPr>
        <w:t xml:space="preserve">  在第二课堂教学考核项目中，同一项目所得学分，只能以该项所获得的最高学分计算，不得累加；不同项目模块所得学分不能相互替代。</w:t>
      </w:r>
    </w:p>
    <w:p w:rsidR="00A23720" w:rsidRPr="003617A2" w:rsidRDefault="00A23720" w:rsidP="003617A2">
      <w:pPr>
        <w:widowControl/>
        <w:ind w:leftChars="50" w:left="105" w:rightChars="50" w:right="105"/>
        <w:jc w:val="center"/>
        <w:rPr>
          <w:rFonts w:ascii="仿宋_GB2312" w:eastAsia="仿宋_GB2312" w:hAnsi="微软雅黑" w:cs="宋体" w:hint="eastAsia"/>
          <w:b/>
          <w:kern w:val="0"/>
          <w:sz w:val="32"/>
          <w:szCs w:val="32"/>
        </w:rPr>
      </w:pPr>
      <w:r w:rsidRPr="003617A2">
        <w:rPr>
          <w:rFonts w:ascii="仿宋_GB2312" w:eastAsia="仿宋_GB2312" w:hAnsi="微软雅黑" w:cs="宋体" w:hint="eastAsia"/>
          <w:b/>
          <w:kern w:val="0"/>
          <w:sz w:val="32"/>
          <w:szCs w:val="32"/>
        </w:rPr>
        <w:t>第五章 经费管理与使用</w:t>
      </w:r>
    </w:p>
    <w:p w:rsidR="003617A2" w:rsidRDefault="00A23720" w:rsidP="003617A2">
      <w:pPr>
        <w:spacing w:line="480" w:lineRule="auto"/>
        <w:ind w:rightChars="128" w:right="269" w:firstLineChars="196" w:firstLine="630"/>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第十八条</w:t>
      </w:r>
      <w:r w:rsidRPr="003617A2">
        <w:rPr>
          <w:rFonts w:ascii="仿宋_GB2312" w:eastAsia="仿宋_GB2312" w:hAnsi="仿宋" w:cs="宋体" w:hint="eastAsia"/>
          <w:kern w:val="0"/>
          <w:sz w:val="32"/>
          <w:szCs w:val="32"/>
        </w:rPr>
        <w:t xml:space="preserve">  第二课堂教学活动由学院设立专项经费，</w:t>
      </w:r>
      <w:r w:rsidRPr="003617A2">
        <w:rPr>
          <w:rFonts w:ascii="仿宋_GB2312" w:eastAsia="仿宋_GB2312" w:hAnsi="仿宋" w:cs="宋体" w:hint="eastAsia"/>
          <w:kern w:val="0"/>
          <w:sz w:val="32"/>
          <w:szCs w:val="32"/>
        </w:rPr>
        <w:lastRenderedPageBreak/>
        <w:t>每年度按照学生人数进行核算划拨。</w:t>
      </w:r>
    </w:p>
    <w:p w:rsidR="00A23720" w:rsidRPr="003617A2" w:rsidRDefault="00A23720" w:rsidP="003617A2">
      <w:pPr>
        <w:spacing w:line="480" w:lineRule="auto"/>
        <w:ind w:rightChars="128" w:right="269" w:firstLineChars="200" w:firstLine="643"/>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第十九条</w:t>
      </w:r>
      <w:r w:rsidRPr="003617A2">
        <w:rPr>
          <w:rFonts w:ascii="仿宋_GB2312" w:eastAsia="仿宋_GB2312" w:hAnsi="仿宋" w:cs="宋体" w:hint="eastAsia"/>
          <w:kern w:val="0"/>
          <w:sz w:val="32"/>
          <w:szCs w:val="32"/>
        </w:rPr>
        <w:t xml:space="preserve">  各专业第二课堂项目经费使用施行年度预算制，所需经费要填报《本科教学经费预算表（第二课堂）》，并报教务处备案。</w:t>
      </w:r>
    </w:p>
    <w:p w:rsidR="00A23720" w:rsidRPr="003617A2" w:rsidRDefault="00A23720" w:rsidP="003617A2">
      <w:pPr>
        <w:widowControl/>
        <w:ind w:rightChars="50" w:right="105" w:firstLineChars="196" w:firstLine="630"/>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 xml:space="preserve">第二十条 </w:t>
      </w:r>
      <w:r w:rsidRPr="003617A2">
        <w:rPr>
          <w:rFonts w:ascii="仿宋_GB2312" w:eastAsia="仿宋_GB2312" w:hAnsi="仿宋" w:cs="宋体" w:hint="eastAsia"/>
          <w:kern w:val="0"/>
          <w:sz w:val="32"/>
          <w:szCs w:val="32"/>
        </w:rPr>
        <w:t>第二课堂经费主要用于培训、咨询、竞赛、办公、印刷、差旅、交通、物品和资料购置以及奖励等方面。奖励应坚持精神奖励为主，物质奖励为辅的原则，杜绝肆意扩大物质奖励。</w:t>
      </w:r>
    </w:p>
    <w:p w:rsidR="00A23720" w:rsidRPr="003617A2" w:rsidRDefault="00A23720" w:rsidP="003617A2">
      <w:pPr>
        <w:widowControl/>
        <w:spacing w:line="360" w:lineRule="auto"/>
        <w:ind w:firstLineChars="196" w:firstLine="630"/>
        <w:jc w:val="left"/>
        <w:rPr>
          <w:rFonts w:ascii="仿宋_GB2312" w:eastAsia="仿宋_GB2312" w:hAnsi="仿宋" w:cs="宋体" w:hint="eastAsia"/>
          <w:kern w:val="0"/>
          <w:sz w:val="32"/>
          <w:szCs w:val="32"/>
        </w:rPr>
      </w:pPr>
      <w:r w:rsidRPr="003617A2">
        <w:rPr>
          <w:rFonts w:ascii="仿宋_GB2312" w:eastAsia="仿宋_GB2312" w:hAnsi="黑体" w:cs="宋体" w:hint="eastAsia"/>
          <w:b/>
          <w:kern w:val="0"/>
          <w:sz w:val="32"/>
          <w:szCs w:val="32"/>
        </w:rPr>
        <w:t>第二十一条</w:t>
      </w:r>
      <w:r w:rsidRPr="003617A2">
        <w:rPr>
          <w:rFonts w:ascii="仿宋_GB2312" w:eastAsia="仿宋_GB2312" w:hAnsi="仿宋" w:cs="宋体" w:hint="eastAsia"/>
          <w:kern w:val="0"/>
          <w:sz w:val="32"/>
          <w:szCs w:val="32"/>
        </w:rPr>
        <w:t xml:space="preserve">  各教学部门要遵照专款专用、勤俭节约的原则，严格按照学院财务管理制度及预算使用第二课堂教学活动经费，不得挪作它用。</w:t>
      </w:r>
    </w:p>
    <w:p w:rsidR="00A23720" w:rsidRPr="003617A2" w:rsidRDefault="00A23720" w:rsidP="003617A2">
      <w:pPr>
        <w:widowControl/>
        <w:ind w:leftChars="50" w:left="105" w:rightChars="50" w:right="105"/>
        <w:jc w:val="center"/>
        <w:rPr>
          <w:rFonts w:ascii="仿宋_GB2312" w:eastAsia="仿宋_GB2312" w:hAnsi="微软雅黑" w:cs="宋体" w:hint="eastAsia"/>
          <w:b/>
          <w:kern w:val="0"/>
          <w:sz w:val="32"/>
          <w:szCs w:val="32"/>
        </w:rPr>
      </w:pPr>
      <w:r w:rsidRPr="003617A2">
        <w:rPr>
          <w:rFonts w:ascii="仿宋_GB2312" w:eastAsia="仿宋_GB2312" w:hAnsi="微软雅黑" w:cs="宋体" w:hint="eastAsia"/>
          <w:b/>
          <w:kern w:val="0"/>
          <w:sz w:val="32"/>
          <w:szCs w:val="32"/>
        </w:rPr>
        <w:t>第六章 附则</w:t>
      </w:r>
    </w:p>
    <w:p w:rsidR="00A23720" w:rsidRPr="003617A2" w:rsidRDefault="00A23720" w:rsidP="003617A2">
      <w:pPr>
        <w:ind w:rightChars="50" w:right="105" w:firstLineChars="196" w:firstLine="630"/>
        <w:jc w:val="left"/>
        <w:rPr>
          <w:rFonts w:ascii="仿宋_GB2312" w:eastAsia="仿宋_GB2312" w:hAnsi="仿宋" w:hint="eastAsia"/>
          <w:sz w:val="32"/>
          <w:szCs w:val="32"/>
        </w:rPr>
      </w:pPr>
      <w:r w:rsidRPr="003617A2">
        <w:rPr>
          <w:rFonts w:ascii="仿宋_GB2312" w:eastAsia="仿宋_GB2312" w:hAnsi="黑体" w:cs="宋体" w:hint="eastAsia"/>
          <w:b/>
          <w:kern w:val="0"/>
          <w:sz w:val="32"/>
          <w:szCs w:val="32"/>
        </w:rPr>
        <w:t>第二十二条</w:t>
      </w:r>
      <w:r w:rsidRPr="003617A2">
        <w:rPr>
          <w:rFonts w:ascii="仿宋_GB2312" w:eastAsia="仿宋_GB2312" w:hAnsi="仿宋" w:cs="宋体" w:hint="eastAsia"/>
          <w:kern w:val="0"/>
          <w:sz w:val="32"/>
          <w:szCs w:val="32"/>
        </w:rPr>
        <w:t xml:space="preserve">  </w:t>
      </w:r>
      <w:r w:rsidRPr="003617A2">
        <w:rPr>
          <w:rFonts w:ascii="仿宋_GB2312" w:eastAsia="仿宋_GB2312" w:hAnsi="仿宋" w:hint="eastAsia"/>
          <w:sz w:val="32"/>
          <w:szCs w:val="32"/>
        </w:rPr>
        <w:t>本办法由教务处负责解释。</w:t>
      </w:r>
    </w:p>
    <w:p w:rsidR="00A23720" w:rsidRPr="003617A2" w:rsidRDefault="00A23720" w:rsidP="003617A2">
      <w:pPr>
        <w:ind w:rightChars="50" w:right="105" w:firstLineChars="196" w:firstLine="630"/>
        <w:jc w:val="left"/>
        <w:rPr>
          <w:rFonts w:ascii="仿宋_GB2312" w:eastAsia="仿宋_GB2312" w:hAnsi="仿宋" w:hint="eastAsia"/>
          <w:sz w:val="32"/>
          <w:szCs w:val="32"/>
        </w:rPr>
      </w:pPr>
      <w:r w:rsidRPr="003617A2">
        <w:rPr>
          <w:rFonts w:ascii="仿宋_GB2312" w:eastAsia="仿宋_GB2312" w:hAnsi="黑体" w:cs="宋体" w:hint="eastAsia"/>
          <w:b/>
          <w:kern w:val="0"/>
          <w:sz w:val="32"/>
          <w:szCs w:val="32"/>
        </w:rPr>
        <w:t>第二十三条</w:t>
      </w:r>
      <w:r w:rsidRPr="003617A2">
        <w:rPr>
          <w:rFonts w:ascii="仿宋_GB2312" w:eastAsia="仿宋_GB2312" w:hAnsi="仿宋" w:cs="宋体" w:hint="eastAsia"/>
          <w:kern w:val="0"/>
          <w:sz w:val="32"/>
          <w:szCs w:val="32"/>
        </w:rPr>
        <w:t xml:space="preserve">  </w:t>
      </w:r>
      <w:r w:rsidRPr="003617A2">
        <w:rPr>
          <w:rFonts w:ascii="仿宋_GB2312" w:eastAsia="仿宋_GB2312" w:hAnsi="仿宋" w:hint="eastAsia"/>
          <w:sz w:val="32"/>
          <w:szCs w:val="32"/>
        </w:rPr>
        <w:t>本办法自2016级本科生起开始施行。</w:t>
      </w:r>
    </w:p>
    <w:p w:rsidR="00A23720" w:rsidRPr="003617A2" w:rsidRDefault="00A23720" w:rsidP="003617A2">
      <w:pPr>
        <w:widowControl/>
        <w:spacing w:line="360" w:lineRule="auto"/>
        <w:ind w:leftChars="50" w:left="105" w:rightChars="50" w:right="105"/>
        <w:jc w:val="center"/>
        <w:rPr>
          <w:rFonts w:ascii="仿宋_GB2312" w:eastAsia="仿宋_GB2312" w:hAnsi="仿宋" w:cs="宋体" w:hint="eastAsia"/>
          <w:kern w:val="0"/>
          <w:sz w:val="32"/>
          <w:szCs w:val="32"/>
        </w:rPr>
      </w:pPr>
    </w:p>
    <w:p w:rsidR="00A23720" w:rsidRPr="003617A2" w:rsidRDefault="00A23720" w:rsidP="003617A2">
      <w:pPr>
        <w:ind w:leftChars="50" w:left="105" w:rightChars="50" w:right="105"/>
        <w:rPr>
          <w:rFonts w:ascii="仿宋_GB2312" w:eastAsia="仿宋_GB2312" w:hAnsi="仿宋" w:hint="eastAsia"/>
          <w:sz w:val="32"/>
          <w:szCs w:val="32"/>
        </w:rPr>
      </w:pPr>
    </w:p>
    <w:p w:rsidR="00A23720" w:rsidRPr="003617A2" w:rsidRDefault="00A23720" w:rsidP="003617A2">
      <w:pPr>
        <w:ind w:leftChars="50" w:left="105" w:rightChars="50" w:right="105"/>
        <w:rPr>
          <w:rFonts w:ascii="仿宋_GB2312" w:eastAsia="仿宋_GB2312" w:hAnsi="仿宋" w:hint="eastAsia"/>
          <w:sz w:val="32"/>
          <w:szCs w:val="32"/>
        </w:rPr>
      </w:pPr>
    </w:p>
    <w:p w:rsidR="00A23720" w:rsidRPr="003617A2" w:rsidRDefault="00A23720" w:rsidP="003617A2">
      <w:pPr>
        <w:ind w:leftChars="50" w:left="105" w:rightChars="50" w:right="105"/>
        <w:rPr>
          <w:rFonts w:ascii="仿宋_GB2312" w:eastAsia="仿宋_GB2312" w:hAnsi="仿宋" w:hint="eastAsia"/>
          <w:sz w:val="32"/>
          <w:szCs w:val="32"/>
        </w:rPr>
      </w:pPr>
    </w:p>
    <w:p w:rsidR="00A23720" w:rsidRDefault="00A23720" w:rsidP="003617A2">
      <w:pPr>
        <w:ind w:leftChars="50" w:left="105" w:rightChars="50" w:right="105"/>
        <w:rPr>
          <w:rFonts w:ascii="仿宋" w:eastAsia="仿宋" w:hAnsi="仿宋"/>
          <w:sz w:val="28"/>
          <w:szCs w:val="28"/>
        </w:rPr>
      </w:pPr>
    </w:p>
    <w:p w:rsidR="00A23720" w:rsidRPr="00EB4F2A" w:rsidRDefault="00A23720" w:rsidP="001418B6">
      <w:pPr>
        <w:ind w:leftChars="50" w:left="105" w:rightChars="50" w:right="105"/>
        <w:rPr>
          <w:rFonts w:ascii="仿宋" w:eastAsia="仿宋" w:hAnsi="仿宋"/>
          <w:sz w:val="28"/>
          <w:szCs w:val="28"/>
        </w:rPr>
      </w:pPr>
      <w:r>
        <w:rPr>
          <w:rFonts w:ascii="仿宋" w:eastAsia="仿宋" w:hAnsi="仿宋"/>
          <w:sz w:val="28"/>
          <w:szCs w:val="28"/>
        </w:rPr>
        <w:t xml:space="preserve">                            </w:t>
      </w:r>
    </w:p>
    <w:sectPr w:rsidR="00A23720" w:rsidRPr="00EB4F2A" w:rsidSect="001710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8F5" w:rsidRDefault="00B838F5" w:rsidP="003617A2">
      <w:r>
        <w:separator/>
      </w:r>
    </w:p>
  </w:endnote>
  <w:endnote w:type="continuationSeparator" w:id="1">
    <w:p w:rsidR="00B838F5" w:rsidRDefault="00B838F5" w:rsidP="003617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8F5" w:rsidRDefault="00B838F5" w:rsidP="003617A2">
      <w:r>
        <w:separator/>
      </w:r>
    </w:p>
  </w:footnote>
  <w:footnote w:type="continuationSeparator" w:id="1">
    <w:p w:rsidR="00B838F5" w:rsidRDefault="00B838F5" w:rsidP="003617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A4B"/>
    <w:rsid w:val="00034B33"/>
    <w:rsid w:val="0007739A"/>
    <w:rsid w:val="0009630C"/>
    <w:rsid w:val="000A13C7"/>
    <w:rsid w:val="000B0DCD"/>
    <w:rsid w:val="000C5A4B"/>
    <w:rsid w:val="001317F4"/>
    <w:rsid w:val="001418B6"/>
    <w:rsid w:val="001469A5"/>
    <w:rsid w:val="00171099"/>
    <w:rsid w:val="00174716"/>
    <w:rsid w:val="001A0B05"/>
    <w:rsid w:val="00216D53"/>
    <w:rsid w:val="002841C1"/>
    <w:rsid w:val="00292C7D"/>
    <w:rsid w:val="002C40A4"/>
    <w:rsid w:val="002F2662"/>
    <w:rsid w:val="00331909"/>
    <w:rsid w:val="00347337"/>
    <w:rsid w:val="003617A2"/>
    <w:rsid w:val="00366656"/>
    <w:rsid w:val="003D38CA"/>
    <w:rsid w:val="003E6157"/>
    <w:rsid w:val="00402408"/>
    <w:rsid w:val="004032C9"/>
    <w:rsid w:val="004517A0"/>
    <w:rsid w:val="004A64BA"/>
    <w:rsid w:val="004A7A09"/>
    <w:rsid w:val="004E01CD"/>
    <w:rsid w:val="005179B0"/>
    <w:rsid w:val="00531E4E"/>
    <w:rsid w:val="00534D76"/>
    <w:rsid w:val="00554447"/>
    <w:rsid w:val="00580C42"/>
    <w:rsid w:val="00581111"/>
    <w:rsid w:val="00583ACF"/>
    <w:rsid w:val="00594DB4"/>
    <w:rsid w:val="005E3CD2"/>
    <w:rsid w:val="00620318"/>
    <w:rsid w:val="006418E4"/>
    <w:rsid w:val="00663319"/>
    <w:rsid w:val="00670FC4"/>
    <w:rsid w:val="006F3959"/>
    <w:rsid w:val="007171A8"/>
    <w:rsid w:val="007205BE"/>
    <w:rsid w:val="00766296"/>
    <w:rsid w:val="0078527E"/>
    <w:rsid w:val="00793D11"/>
    <w:rsid w:val="007E29A5"/>
    <w:rsid w:val="008037BE"/>
    <w:rsid w:val="00825ECB"/>
    <w:rsid w:val="00842001"/>
    <w:rsid w:val="00844287"/>
    <w:rsid w:val="00867B7A"/>
    <w:rsid w:val="00897689"/>
    <w:rsid w:val="00902882"/>
    <w:rsid w:val="00931856"/>
    <w:rsid w:val="00946039"/>
    <w:rsid w:val="009A5D31"/>
    <w:rsid w:val="009C15FE"/>
    <w:rsid w:val="009C54C5"/>
    <w:rsid w:val="009F6CB5"/>
    <w:rsid w:val="00A234CE"/>
    <w:rsid w:val="00A23720"/>
    <w:rsid w:val="00A73353"/>
    <w:rsid w:val="00AB289A"/>
    <w:rsid w:val="00AF7735"/>
    <w:rsid w:val="00B4009D"/>
    <w:rsid w:val="00B71F1E"/>
    <w:rsid w:val="00B838F5"/>
    <w:rsid w:val="00B91D71"/>
    <w:rsid w:val="00B972A8"/>
    <w:rsid w:val="00BA5B5A"/>
    <w:rsid w:val="00BB229D"/>
    <w:rsid w:val="00BD259A"/>
    <w:rsid w:val="00C2753E"/>
    <w:rsid w:val="00C348BF"/>
    <w:rsid w:val="00C40CED"/>
    <w:rsid w:val="00C81697"/>
    <w:rsid w:val="00C82403"/>
    <w:rsid w:val="00CD3B01"/>
    <w:rsid w:val="00CF00B5"/>
    <w:rsid w:val="00D035A2"/>
    <w:rsid w:val="00D134A1"/>
    <w:rsid w:val="00D26E63"/>
    <w:rsid w:val="00D5079C"/>
    <w:rsid w:val="00D71352"/>
    <w:rsid w:val="00D834C7"/>
    <w:rsid w:val="00D87D2F"/>
    <w:rsid w:val="00DB49DB"/>
    <w:rsid w:val="00DC2FC3"/>
    <w:rsid w:val="00E03F5B"/>
    <w:rsid w:val="00E44165"/>
    <w:rsid w:val="00E50648"/>
    <w:rsid w:val="00E600C9"/>
    <w:rsid w:val="00E66165"/>
    <w:rsid w:val="00E87905"/>
    <w:rsid w:val="00EB1EDB"/>
    <w:rsid w:val="00EB4F2A"/>
    <w:rsid w:val="00EC59F8"/>
    <w:rsid w:val="00EC7BDD"/>
    <w:rsid w:val="00F04ABB"/>
    <w:rsid w:val="00F20856"/>
    <w:rsid w:val="00F52AD4"/>
    <w:rsid w:val="00F7474C"/>
    <w:rsid w:val="00FA7425"/>
    <w:rsid w:val="00FE3D68"/>
    <w:rsid w:val="00FF39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F3924"/>
    <w:rPr>
      <w:szCs w:val="28"/>
      <w:lang w:bidi="th-T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ader-word-layer">
    <w:name w:val="reader-word-layer"/>
    <w:basedOn w:val="a"/>
    <w:uiPriority w:val="99"/>
    <w:rsid w:val="00AB289A"/>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3617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617A2"/>
    <w:rPr>
      <w:sz w:val="18"/>
      <w:szCs w:val="18"/>
    </w:rPr>
  </w:style>
  <w:style w:type="paragraph" w:styleId="a5">
    <w:name w:val="footer"/>
    <w:basedOn w:val="a"/>
    <w:link w:val="Char0"/>
    <w:uiPriority w:val="99"/>
    <w:semiHidden/>
    <w:unhideWhenUsed/>
    <w:rsid w:val="003617A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617A2"/>
    <w:rPr>
      <w:sz w:val="18"/>
      <w:szCs w:val="18"/>
    </w:rPr>
  </w:style>
</w:styles>
</file>

<file path=word/webSettings.xml><?xml version="1.0" encoding="utf-8"?>
<w:webSettings xmlns:r="http://schemas.openxmlformats.org/officeDocument/2006/relationships" xmlns:w="http://schemas.openxmlformats.org/wordprocessingml/2006/main">
  <w:divs>
    <w:div w:id="102113496">
      <w:marLeft w:val="0"/>
      <w:marRight w:val="0"/>
      <w:marTop w:val="100"/>
      <w:marBottom w:val="100"/>
      <w:divBdr>
        <w:top w:val="none" w:sz="0" w:space="0" w:color="auto"/>
        <w:left w:val="none" w:sz="0" w:space="0" w:color="auto"/>
        <w:bottom w:val="none" w:sz="0" w:space="0" w:color="auto"/>
        <w:right w:val="none" w:sz="0" w:space="0" w:color="auto"/>
      </w:divBdr>
      <w:divsChild>
        <w:div w:id="102113513">
          <w:marLeft w:val="0"/>
          <w:marRight w:val="0"/>
          <w:marTop w:val="0"/>
          <w:marBottom w:val="0"/>
          <w:divBdr>
            <w:top w:val="none" w:sz="0" w:space="0" w:color="auto"/>
            <w:left w:val="none" w:sz="0" w:space="0" w:color="auto"/>
            <w:bottom w:val="none" w:sz="0" w:space="0" w:color="auto"/>
            <w:right w:val="none" w:sz="0" w:space="0" w:color="auto"/>
          </w:divBdr>
          <w:divsChild>
            <w:div w:id="102113510">
              <w:marLeft w:val="0"/>
              <w:marRight w:val="0"/>
              <w:marTop w:val="0"/>
              <w:marBottom w:val="0"/>
              <w:divBdr>
                <w:top w:val="none" w:sz="0" w:space="0" w:color="auto"/>
                <w:left w:val="none" w:sz="0" w:space="0" w:color="auto"/>
                <w:bottom w:val="none" w:sz="0" w:space="0" w:color="auto"/>
                <w:right w:val="none" w:sz="0" w:space="0" w:color="auto"/>
              </w:divBdr>
              <w:divsChild>
                <w:div w:id="102113504">
                  <w:marLeft w:val="0"/>
                  <w:marRight w:val="0"/>
                  <w:marTop w:val="0"/>
                  <w:marBottom w:val="0"/>
                  <w:divBdr>
                    <w:top w:val="none" w:sz="0" w:space="0" w:color="auto"/>
                    <w:left w:val="none" w:sz="0" w:space="0" w:color="auto"/>
                    <w:bottom w:val="none" w:sz="0" w:space="0" w:color="auto"/>
                    <w:right w:val="none" w:sz="0" w:space="0" w:color="auto"/>
                  </w:divBdr>
                  <w:divsChild>
                    <w:div w:id="102113506">
                      <w:marLeft w:val="0"/>
                      <w:marRight w:val="0"/>
                      <w:marTop w:val="150"/>
                      <w:marBottom w:val="0"/>
                      <w:divBdr>
                        <w:top w:val="none" w:sz="0" w:space="0" w:color="auto"/>
                        <w:left w:val="none" w:sz="0" w:space="0" w:color="auto"/>
                        <w:bottom w:val="none" w:sz="0" w:space="0" w:color="auto"/>
                        <w:right w:val="none" w:sz="0" w:space="0" w:color="auto"/>
                      </w:divBdr>
                      <w:divsChild>
                        <w:div w:id="102113498">
                          <w:marLeft w:val="0"/>
                          <w:marRight w:val="0"/>
                          <w:marTop w:val="0"/>
                          <w:marBottom w:val="0"/>
                          <w:divBdr>
                            <w:top w:val="none" w:sz="0" w:space="0" w:color="auto"/>
                            <w:left w:val="none" w:sz="0" w:space="0" w:color="auto"/>
                            <w:bottom w:val="none" w:sz="0" w:space="0" w:color="auto"/>
                            <w:right w:val="none" w:sz="0" w:space="0" w:color="auto"/>
                          </w:divBdr>
                          <w:divsChild>
                            <w:div w:id="102113507">
                              <w:marLeft w:val="0"/>
                              <w:marRight w:val="0"/>
                              <w:marTop w:val="0"/>
                              <w:marBottom w:val="0"/>
                              <w:divBdr>
                                <w:top w:val="none" w:sz="0" w:space="0" w:color="auto"/>
                                <w:left w:val="none" w:sz="0" w:space="0" w:color="auto"/>
                                <w:bottom w:val="none" w:sz="0" w:space="0" w:color="auto"/>
                                <w:right w:val="none" w:sz="0" w:space="0" w:color="auto"/>
                              </w:divBdr>
                              <w:divsChild>
                                <w:div w:id="102113502">
                                  <w:marLeft w:val="0"/>
                                  <w:marRight w:val="0"/>
                                  <w:marTop w:val="0"/>
                                  <w:marBottom w:val="0"/>
                                  <w:divBdr>
                                    <w:top w:val="none" w:sz="0" w:space="0" w:color="auto"/>
                                    <w:left w:val="none" w:sz="0" w:space="0" w:color="auto"/>
                                    <w:bottom w:val="none" w:sz="0" w:space="0" w:color="auto"/>
                                    <w:right w:val="none" w:sz="0" w:space="0" w:color="auto"/>
                                  </w:divBdr>
                                  <w:divsChild>
                                    <w:div w:id="102113500">
                                      <w:marLeft w:val="0"/>
                                      <w:marRight w:val="0"/>
                                      <w:marTop w:val="0"/>
                                      <w:marBottom w:val="0"/>
                                      <w:divBdr>
                                        <w:top w:val="none" w:sz="0" w:space="0" w:color="auto"/>
                                        <w:left w:val="none" w:sz="0" w:space="0" w:color="auto"/>
                                        <w:bottom w:val="none" w:sz="0" w:space="0" w:color="auto"/>
                                        <w:right w:val="none" w:sz="0" w:space="0" w:color="auto"/>
                                      </w:divBdr>
                                      <w:divsChild>
                                        <w:div w:id="102113499">
                                          <w:marLeft w:val="0"/>
                                          <w:marRight w:val="0"/>
                                          <w:marTop w:val="0"/>
                                          <w:marBottom w:val="0"/>
                                          <w:divBdr>
                                            <w:top w:val="none" w:sz="0" w:space="0" w:color="auto"/>
                                            <w:left w:val="none" w:sz="0" w:space="0" w:color="auto"/>
                                            <w:bottom w:val="none" w:sz="0" w:space="0" w:color="auto"/>
                                            <w:right w:val="none" w:sz="0" w:space="0" w:color="auto"/>
                                          </w:divBdr>
                                          <w:divsChild>
                                            <w:div w:id="102113497">
                                              <w:marLeft w:val="0"/>
                                              <w:marRight w:val="0"/>
                                              <w:marTop w:val="0"/>
                                              <w:marBottom w:val="0"/>
                                              <w:divBdr>
                                                <w:top w:val="none" w:sz="0" w:space="0" w:color="auto"/>
                                                <w:left w:val="none" w:sz="0" w:space="0" w:color="auto"/>
                                                <w:bottom w:val="none" w:sz="0" w:space="0" w:color="auto"/>
                                                <w:right w:val="none" w:sz="0" w:space="0" w:color="auto"/>
                                              </w:divBdr>
                                              <w:divsChild>
                                                <w:div w:id="102113512">
                                                  <w:marLeft w:val="0"/>
                                                  <w:marRight w:val="0"/>
                                                  <w:marTop w:val="0"/>
                                                  <w:marBottom w:val="0"/>
                                                  <w:divBdr>
                                                    <w:top w:val="none" w:sz="0" w:space="0" w:color="auto"/>
                                                    <w:left w:val="none" w:sz="0" w:space="0" w:color="auto"/>
                                                    <w:bottom w:val="none" w:sz="0" w:space="0" w:color="auto"/>
                                                    <w:right w:val="none" w:sz="0" w:space="0" w:color="auto"/>
                                                  </w:divBdr>
                                                  <w:divsChild>
                                                    <w:div w:id="102113511">
                                                      <w:marLeft w:val="0"/>
                                                      <w:marRight w:val="0"/>
                                                      <w:marTop w:val="0"/>
                                                      <w:marBottom w:val="0"/>
                                                      <w:divBdr>
                                                        <w:top w:val="none" w:sz="0" w:space="0" w:color="auto"/>
                                                        <w:left w:val="none" w:sz="0" w:space="0" w:color="auto"/>
                                                        <w:bottom w:val="none" w:sz="0" w:space="0" w:color="auto"/>
                                                        <w:right w:val="none" w:sz="0" w:space="0" w:color="auto"/>
                                                      </w:divBdr>
                                                      <w:divsChild>
                                                        <w:div w:id="102113503">
                                                          <w:marLeft w:val="0"/>
                                                          <w:marRight w:val="0"/>
                                                          <w:marTop w:val="0"/>
                                                          <w:marBottom w:val="0"/>
                                                          <w:divBdr>
                                                            <w:top w:val="none" w:sz="0" w:space="0" w:color="auto"/>
                                                            <w:left w:val="none" w:sz="0" w:space="0" w:color="auto"/>
                                                            <w:bottom w:val="none" w:sz="0" w:space="0" w:color="auto"/>
                                                            <w:right w:val="none" w:sz="0" w:space="0" w:color="auto"/>
                                                          </w:divBdr>
                                                          <w:divsChild>
                                                            <w:div w:id="102113514">
                                                              <w:marLeft w:val="0"/>
                                                              <w:marRight w:val="0"/>
                                                              <w:marTop w:val="0"/>
                                                              <w:marBottom w:val="0"/>
                                                              <w:divBdr>
                                                                <w:top w:val="none" w:sz="0" w:space="0" w:color="auto"/>
                                                                <w:left w:val="none" w:sz="0" w:space="0" w:color="auto"/>
                                                                <w:bottom w:val="none" w:sz="0" w:space="0" w:color="auto"/>
                                                                <w:right w:val="none" w:sz="0" w:space="0" w:color="auto"/>
                                                              </w:divBdr>
                                                              <w:divsChild>
                                                                <w:div w:id="102113509">
                                                                  <w:marLeft w:val="0"/>
                                                                  <w:marRight w:val="0"/>
                                                                  <w:marTop w:val="0"/>
                                                                  <w:marBottom w:val="0"/>
                                                                  <w:divBdr>
                                                                    <w:top w:val="none" w:sz="0" w:space="0" w:color="auto"/>
                                                                    <w:left w:val="none" w:sz="0" w:space="0" w:color="auto"/>
                                                                    <w:bottom w:val="none" w:sz="0" w:space="0" w:color="auto"/>
                                                                    <w:right w:val="none" w:sz="0" w:space="0" w:color="auto"/>
                                                                  </w:divBdr>
                                                                  <w:divsChild>
                                                                    <w:div w:id="102113501">
                                                                      <w:marLeft w:val="0"/>
                                                                      <w:marRight w:val="0"/>
                                                                      <w:marTop w:val="0"/>
                                                                      <w:marBottom w:val="0"/>
                                                                      <w:divBdr>
                                                                        <w:top w:val="none" w:sz="0" w:space="0" w:color="auto"/>
                                                                        <w:left w:val="none" w:sz="0" w:space="0" w:color="auto"/>
                                                                        <w:bottom w:val="none" w:sz="0" w:space="0" w:color="auto"/>
                                                                        <w:right w:val="none" w:sz="0" w:space="0" w:color="auto"/>
                                                                      </w:divBdr>
                                                                      <w:divsChild>
                                                                        <w:div w:id="102113505">
                                                                          <w:marLeft w:val="0"/>
                                                                          <w:marRight w:val="0"/>
                                                                          <w:marTop w:val="0"/>
                                                                          <w:marBottom w:val="0"/>
                                                                          <w:divBdr>
                                                                            <w:top w:val="none" w:sz="0" w:space="0" w:color="auto"/>
                                                                            <w:left w:val="none" w:sz="0" w:space="0" w:color="auto"/>
                                                                            <w:bottom w:val="none" w:sz="0" w:space="0" w:color="auto"/>
                                                                            <w:right w:val="none" w:sz="0" w:space="0" w:color="auto"/>
                                                                          </w:divBdr>
                                                                          <w:divsChild>
                                                                            <w:div w:id="102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西安体育学院第二课堂实践教学管理办法</dc:title>
  <dc:subject/>
  <dc:creator>user</dc:creator>
  <cp:keywords/>
  <dc:description/>
  <cp:lastModifiedBy>China</cp:lastModifiedBy>
  <cp:revision>24</cp:revision>
  <dcterms:created xsi:type="dcterms:W3CDTF">2016-10-09T09:47:00Z</dcterms:created>
  <dcterms:modified xsi:type="dcterms:W3CDTF">2016-11-07T09:34:00Z</dcterms:modified>
</cp:coreProperties>
</file>